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2C383">
      <w:pPr>
        <w:jc w:val="center"/>
        <w:rPr>
          <w:rFonts w:hint="eastAsia"/>
          <w:b/>
          <w:sz w:val="28"/>
        </w:rPr>
      </w:pPr>
      <w:r>
        <w:rPr>
          <w:rFonts w:hint="eastAsia"/>
          <w:b/>
          <w:sz w:val="28"/>
        </w:rPr>
        <w:t>主要参数及要求</w:t>
      </w:r>
    </w:p>
    <w:tbl>
      <w:tblPr>
        <w:tblStyle w:val="5"/>
        <w:tblW w:w="4984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1436"/>
        <w:gridCol w:w="815"/>
        <w:gridCol w:w="7068"/>
      </w:tblGrid>
      <w:tr w14:paraId="23497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B2E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60D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28F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数量单位</w:t>
            </w:r>
          </w:p>
        </w:tc>
        <w:tc>
          <w:tcPr>
            <w:tcW w:w="3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2D0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主要技术参数</w:t>
            </w:r>
          </w:p>
        </w:tc>
      </w:tr>
      <w:tr w14:paraId="0358C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00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94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车顶无人机机巢系统测试加工服务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B5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1项</w:t>
            </w:r>
          </w:p>
        </w:tc>
        <w:tc>
          <w:tcPr>
            <w:tcW w:w="3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F7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1.包含车载车顶无人机作业平台定位打孔、固定加固及电焊、减震结构校准、水平度调试、行车防震适配调试；解决车辆颠簸、震动干扰问题，保障无人机静置、起降稳定性，含全套安装辅材、校准、复测服务。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提供焊工操作证书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（投标时无须提供材料，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成交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签订合同前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递交至招标人处核验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并提供加盖成交供应商公章的复印件）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2.完成车顶防护框架对位安装、间隙校准、风阻适配调试、紧固防松调试；适配户外风雨、扬尘作业环境，调试设备防护适配性，确保不影响无人机起降作业，全程精度调试、安全校验。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3.针对车载全车供电系统做无人机专属供电适配，调试智能充放电参数、稳压阈值、过压欠压保护参数；完成行车充电、驻车供电模式切换调试，杜绝供电波动、充电异常问题。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4.结合车身倾角、震动传感数据，调试无人机起降安全逻辑；设置车身姿态超标预警、禁止起降保护机制，完成多场景模拟测试、安全阈值校准，保障车顶作业安全。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质保售后服务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时间为期5年。</w:t>
            </w:r>
          </w:p>
        </w:tc>
      </w:tr>
      <w:tr w14:paraId="045CE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E4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15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全车供电线路规整与隐蔽布线服务调试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B0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1项</w:t>
            </w:r>
          </w:p>
        </w:tc>
        <w:tc>
          <w:tcPr>
            <w:tcW w:w="3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0B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针对车内所有设备供电线路进行整体规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整、分路布线、绝缘防护、防干扰屏蔽处理；区分强电弱电分区，调试线路负载平衡，杜绝线路缠绕、短路、信号干扰问题，适配车载颠簸环境。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提供低压电工证书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（投标时无须提供材料，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成交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签订合同前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递交至招标人处核验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并提供加盖成交供应商公章的复印件）</w:t>
            </w:r>
          </w:p>
          <w:p w14:paraId="796873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质保售后服务时间为期5年。</w:t>
            </w:r>
          </w:p>
        </w:tc>
      </w:tr>
      <w:tr w14:paraId="02252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7A9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0DE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车载稳压系统参数校准测试加工服务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66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1项</w:t>
            </w:r>
          </w:p>
        </w:tc>
        <w:tc>
          <w:tcPr>
            <w:tcW w:w="3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8D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对全车稳压供电模块进行参数校准、电压阈值调试、浪涌保护调试、过载保护调试；适配全车显示屏、网络、传感、空调、影音、外设等多设备同时满载工作，保障供电恒定无波动。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质保售后服务时间为期5年。</w:t>
            </w:r>
          </w:p>
        </w:tc>
      </w:tr>
      <w:tr w14:paraId="5738A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E8A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62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车载蓄电池充放电策略优化测试加工服务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D8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1项</w:t>
            </w:r>
          </w:p>
        </w:tc>
        <w:tc>
          <w:tcPr>
            <w:tcW w:w="3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2B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调试行车充电效率、驻车稳压放电逻辑、电池保护策略；优化电池充放电循环，解决亏电、过充问题，适配长期车载机动作业工况，完成全工况测试校准。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质保售后服务时间为期5年。</w:t>
            </w:r>
          </w:p>
        </w:tc>
      </w:tr>
      <w:tr w14:paraId="604A9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FBC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5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CB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车载音视频系统安装固定与测试加工服务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1F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1项</w:t>
            </w:r>
          </w:p>
        </w:tc>
        <w:tc>
          <w:tcPr>
            <w:tcW w:w="3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70E45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left"/>
              <w:textAlignment w:val="center"/>
              <w:rPr>
                <w:rStyle w:val="12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Style w:val="12"/>
                <w:rFonts w:hint="eastAsia" w:ascii="仿宋" w:hAnsi="仿宋" w:eastAsia="仿宋" w:cs="仿宋"/>
                <w:lang w:val="en-US" w:eastAsia="zh-CN" w:bidi="ar"/>
              </w:rPr>
              <w:t>完成</w:t>
            </w:r>
            <w:r>
              <w:rPr>
                <w:rStyle w:val="13"/>
                <w:rFonts w:hint="eastAsia" w:ascii="仿宋" w:hAnsi="仿宋" w:eastAsia="仿宋" w:cs="仿宋"/>
                <w:lang w:val="en-US" w:eastAsia="zh-CN" w:bidi="ar"/>
              </w:rPr>
              <w:t>3</w:t>
            </w:r>
            <w:r>
              <w:rPr>
                <w:rStyle w:val="12"/>
                <w:rFonts w:hint="eastAsia" w:ascii="仿宋" w:hAnsi="仿宋" w:eastAsia="仿宋" w:cs="仿宋"/>
                <w:lang w:val="en-US" w:eastAsia="zh-CN" w:bidi="ar"/>
              </w:rPr>
              <w:t>台车载显示屏支架对位安装、防震锁紧、角度校准；调试屏幕亮度、色彩、分辨率参数，适配车载强光、弱光环境，调试屏幕休眠、唤醒智能逻辑。</w:t>
            </w:r>
            <w:r>
              <w:rPr>
                <w:rStyle w:val="12"/>
                <w:rFonts w:hint="eastAsia" w:ascii="仿宋" w:hAnsi="仿宋" w:eastAsia="仿宋" w:cs="仿宋"/>
                <w:lang w:val="en-US" w:eastAsia="zh-CN" w:bidi="ar"/>
              </w:rPr>
              <w:br w:type="textWrapping"/>
            </w:r>
            <w:r>
              <w:rPr>
                <w:rStyle w:val="12"/>
                <w:rFonts w:hint="eastAsia" w:ascii="仿宋" w:hAnsi="仿宋" w:eastAsia="仿宋" w:cs="仿宋"/>
                <w:lang w:val="en-US" w:eastAsia="zh-CN" w:bidi="ar"/>
              </w:rPr>
              <w:t>2.调试多设备投屏兼容、信号配对、画面同步、低延迟优化；解决投屏卡顿、断连、分辨率不匹配问题，适配多系统终端一键投屏、分屏展示功能调试。</w:t>
            </w:r>
            <w:r>
              <w:rPr>
                <w:rStyle w:val="12"/>
                <w:rFonts w:hint="eastAsia" w:ascii="仿宋" w:hAnsi="仿宋" w:eastAsia="仿宋" w:cs="仿宋"/>
                <w:lang w:val="en-US" w:eastAsia="zh-CN" w:bidi="ar"/>
              </w:rPr>
              <w:br w:type="textWrapping"/>
            </w:r>
            <w:r>
              <w:rPr>
                <w:rStyle w:val="12"/>
                <w:rFonts w:hint="eastAsia" w:ascii="仿宋" w:hAnsi="仿宋" w:eastAsia="仿宋" w:cs="仿宋"/>
                <w:lang w:val="en-US" w:eastAsia="zh-CN" w:bidi="ar"/>
              </w:rPr>
              <w:t>3.完成车载功放、音响线路对接、音效调校、降噪调试、音量阈值限制调试；优化高低音平衡、播报清晰度，适配车内嘈杂环境，消除杂音、破音、电流声干扰。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提供高处作业证书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（投标时无须提供材料，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成交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签订合同前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递交至招标人处核验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并提供加盖成交供应商公章的复印件）</w:t>
            </w:r>
          </w:p>
          <w:p w14:paraId="7F9F84F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4.质保售后服务时间为期5年。</w:t>
            </w:r>
          </w:p>
        </w:tc>
      </w:tr>
      <w:tr w14:paraId="7B6A9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4C79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9D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网络通信系统测试加工服务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CC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1项</w:t>
            </w:r>
          </w:p>
        </w:tc>
        <w:tc>
          <w:tcPr>
            <w:tcW w:w="3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D0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1.包含车顶定位天线对位安装、线路铺设、防水防震固定、搜星信号调试、五星定位校准、厘米级精度测试、轨迹记录功能调试、定位数据上传联调，全流程复测验收。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2.调试全网通网络频段优选、信号增强、多设备接入负载均衡、WiFi信号覆盖优化；解决行车移动网络掉线、延迟高、网速不稳问题，保障移动作业网络稳定。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3.完成全车网络端口对线、链路检测、端口速率适配、防风暴调试、数据转发优化；排查网络丢包、端口冲突问题，实现全车终端设备数据稳定传输。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质保售后服务时间为期5年。</w:t>
            </w:r>
          </w:p>
        </w:tc>
      </w:tr>
      <w:tr w14:paraId="28FF9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D65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72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车载亮化、户外配套适配测试加工服务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00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1项</w:t>
            </w:r>
          </w:p>
        </w:tc>
        <w:tc>
          <w:tcPr>
            <w:tcW w:w="3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FA0E0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调试电动伸缩限位、平稳度、防夹保护、固定锁紧适配；适配车辆行车收拢、作业展开工况，调试户外风雨环境适配稳定性。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2.调试灯光模式切换、亮度适配、低压保护、夜间亮化逻辑；排查频闪、故障亮灯问题，适配夜间作业警示、氛围亮化需求。</w:t>
            </w:r>
          </w:p>
          <w:p w14:paraId="6CF8CB7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3.车外车辆宣传贴膜，车内吸顶LOGO。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质保售后服务时间为期5年。</w:t>
            </w:r>
          </w:p>
        </w:tc>
      </w:tr>
      <w:tr w14:paraId="16CA6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93F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8</w:t>
            </w:r>
          </w:p>
        </w:tc>
        <w:tc>
          <w:tcPr>
            <w:tcW w:w="7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E8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软件、服务器、系统集成深度测试加工服务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59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1项</w:t>
            </w:r>
          </w:p>
        </w:tc>
        <w:tc>
          <w:tcPr>
            <w:tcW w:w="3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80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1.完成全套设备监测软件、网络测试软件、环境数据测试软件安装部署；配置监测参数、预警规则、数据存储策略，实现全车设备状态实时监测、故障自查。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2.完成服务器系统部署、驱动安装、端口映射、权限配置、数据库搭建；实现传感数据、定位数据、影音数据、无人机数据互联互通，后台稳定运行调度。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3.开展全车多系统联动测试、数据互通测试、跨设备协同调试；解决系统不兼容、数据断连、指令冲突问题，实现整车一体化协同运行。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4.针对车载颠簸、电磁干扰、户外复杂环境做专项优化；线路屏蔽加固、设备防震校准、信号抗干扰调试，提升整车系统野外适配稳定性。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5.模拟高低温工况，测试全车设备、系统运行稳定性；校准高低温环境下供电、传感、网络、显示参数，修正温漂误差，保障全季节稳定运行。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6.开展全车设备满载压力测试、长时间试运行监测、故障模拟测试、稳定性复测；排查隐性故障，优化系统负载能力，保障长期稳定运行。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质保售后服务时间为期5年。</w:t>
            </w:r>
          </w:p>
        </w:tc>
      </w:tr>
    </w:tbl>
    <w:p w14:paraId="1E974442">
      <w:pPr>
        <w:jc w:val="left"/>
        <w:rPr>
          <w:sz w:val="24"/>
        </w:rPr>
      </w:pPr>
    </w:p>
    <w:p w14:paraId="6AF564E3">
      <w:pPr>
        <w:jc w:val="left"/>
      </w:pPr>
    </w:p>
    <w:p w14:paraId="49F66DAD"/>
    <w:sectPr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1388F3"/>
    <w:multiLevelType w:val="singleLevel"/>
    <w:tmpl w:val="A61388F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B0EBA07"/>
    <w:multiLevelType w:val="multilevel"/>
    <w:tmpl w:val="CB0EBA07"/>
    <w:lvl w:ilvl="0" w:tentative="0">
      <w:start w:val="1"/>
      <w:numFmt w:val="decimal"/>
      <w:pStyle w:val="2"/>
      <w:suff w:val="space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none"/>
      <w:pStyle w:val="3"/>
      <w:isLgl/>
      <w:suff w:val="space"/>
      <w:lvlText w:val="%1.1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46F0CAA6"/>
    <w:multiLevelType w:val="multilevel"/>
    <w:tmpl w:val="46F0CAA6"/>
    <w:lvl w:ilvl="0" w:tentative="0">
      <w:start w:val="1"/>
      <w:numFmt w:val="decimal"/>
      <w:suff w:val="space"/>
      <w:lvlText w:val="第%1章  "/>
      <w:lvlJc w:val="center"/>
      <w:pPr>
        <w:ind w:left="0" w:firstLine="0"/>
      </w:pPr>
      <w:rPr>
        <w:rFonts w:hint="default" w:ascii="Times New Roman" w:hAnsi="Times New Roman" w:eastAsia="黑体"/>
        <w:b/>
        <w:i w:val="0"/>
        <w:sz w:val="28"/>
      </w:rPr>
    </w:lvl>
    <w:lvl w:ilvl="1" w:tentative="0">
      <w:start w:val="1"/>
      <w:numFmt w:val="decimal"/>
      <w:pStyle w:val="9"/>
      <w:suff w:val="space"/>
      <w:lvlText w:val="%1.%2  "/>
      <w:lvlJc w:val="left"/>
      <w:pPr>
        <w:ind w:left="0" w:firstLine="0"/>
      </w:pPr>
      <w:rPr>
        <w:rFonts w:hint="eastAsia" w:eastAsia="黑体"/>
        <w:b/>
        <w:i w:val="0"/>
        <w:sz w:val="24"/>
      </w:rPr>
    </w:lvl>
    <w:lvl w:ilvl="2" w:tentative="0">
      <w:start w:val="1"/>
      <w:numFmt w:val="decimal"/>
      <w:pStyle w:val="10"/>
      <w:suff w:val="space"/>
      <w:lvlText w:val="%1.%2.%3  "/>
      <w:lvlJc w:val="left"/>
      <w:pPr>
        <w:ind w:left="690" w:firstLine="0"/>
      </w:pPr>
      <w:rPr>
        <w:rFonts w:hint="eastAsia" w:eastAsia="宋体"/>
        <w:b/>
        <w:i w:val="0"/>
        <w:sz w:val="24"/>
      </w:rPr>
    </w:lvl>
    <w:lvl w:ilvl="3" w:tentative="0">
      <w:start w:val="1"/>
      <w:numFmt w:val="decimal"/>
      <w:suff w:val="space"/>
      <w:lvlText w:val="（%1）"/>
      <w:lvlJc w:val="left"/>
      <w:pPr>
        <w:ind w:left="0" w:firstLine="0"/>
      </w:pPr>
      <w:rPr>
        <w:rFonts w:hint="default" w:ascii="Times New Roman" w:hAnsi="Times New Roman" w:eastAsia="宋体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>
    <w:nsid w:val="493C87CE"/>
    <w:multiLevelType w:val="singleLevel"/>
    <w:tmpl w:val="493C87C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DC4ADB"/>
    <w:rsid w:val="02C07AB0"/>
    <w:rsid w:val="0B503976"/>
    <w:rsid w:val="14C926D4"/>
    <w:rsid w:val="15A33C33"/>
    <w:rsid w:val="26C93389"/>
    <w:rsid w:val="2AF61D19"/>
    <w:rsid w:val="2BFB6D2E"/>
    <w:rsid w:val="4C380D84"/>
    <w:rsid w:val="528A1B1C"/>
    <w:rsid w:val="60511696"/>
    <w:rsid w:val="636B1FAF"/>
    <w:rsid w:val="70DC4ADB"/>
    <w:rsid w:val="7C47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numPr>
        <w:ilvl w:val="0"/>
        <w:numId w:val="1"/>
      </w:numPr>
      <w:snapToGrid w:val="0"/>
      <w:spacing w:before="50" w:beforeLines="50" w:after="50" w:afterLines="50" w:line="240" w:lineRule="auto"/>
      <w:ind w:left="425" w:hanging="425" w:firstLineChars="0"/>
      <w:jc w:val="left"/>
      <w:outlineLvl w:val="0"/>
    </w:pPr>
    <w:rPr>
      <w:rFonts w:eastAsia="黑体" w:cs="宋体"/>
      <w:bCs/>
      <w:kern w:val="44"/>
      <w:sz w:val="28"/>
      <w:szCs w:val="20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left="992" w:hanging="567" w:firstLineChars="0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1"/>
    <w:semiHidden/>
    <w:unhideWhenUsed/>
    <w:qFormat/>
    <w:uiPriority w:val="0"/>
    <w:pPr>
      <w:keepNext/>
      <w:keepLines/>
      <w:numPr>
        <w:ilvl w:val="2"/>
        <w:numId w:val="1"/>
      </w:numPr>
      <w:spacing w:before="50" w:beforeLines="50" w:after="50" w:afterLines="50" w:line="240" w:lineRule="auto"/>
      <w:ind w:left="1417"/>
      <w:outlineLvl w:val="2"/>
    </w:pPr>
    <w:rPr>
      <w:rFonts w:asciiTheme="minorAscii" w:hAnsiTheme="minorAscii" w:eastAsiaTheme="minorEastAsia" w:cstheme="min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二级标题"/>
    <w:basedOn w:val="1"/>
    <w:autoRedefine/>
    <w:qFormat/>
    <w:uiPriority w:val="0"/>
    <w:pPr>
      <w:ind w:firstLine="0" w:firstLineChars="0"/>
      <w:jc w:val="left"/>
      <w:outlineLvl w:val="1"/>
    </w:pPr>
    <w:rPr>
      <w:rFonts w:ascii="Times New Roman" w:hAnsi="Times New Roman" w:eastAsia="黑体" w:cs="宋体"/>
      <w:b/>
      <w:bCs/>
      <w:kern w:val="44"/>
      <w:sz w:val="28"/>
      <w:szCs w:val="20"/>
    </w:rPr>
  </w:style>
  <w:style w:type="character" w:customStyle="1" w:styleId="8">
    <w:name w:val="标题 1 字符"/>
    <w:basedOn w:val="6"/>
    <w:link w:val="2"/>
    <w:autoRedefine/>
    <w:qFormat/>
    <w:uiPriority w:val="9"/>
    <w:rPr>
      <w:rFonts w:ascii="Times New Roman" w:hAnsi="Times New Roman" w:eastAsia="黑体" w:cs="宋体"/>
      <w:bCs/>
      <w:kern w:val="44"/>
      <w:sz w:val="28"/>
      <w:szCs w:val="20"/>
    </w:rPr>
  </w:style>
  <w:style w:type="paragraph" w:customStyle="1" w:styleId="9">
    <w:name w:val="论文2级标题"/>
    <w:basedOn w:val="3"/>
    <w:autoRedefine/>
    <w:qFormat/>
    <w:uiPriority w:val="0"/>
    <w:pPr>
      <w:keepLines w:val="0"/>
      <w:numPr>
        <w:ilvl w:val="1"/>
        <w:numId w:val="2"/>
      </w:numPr>
      <w:snapToGrid w:val="0"/>
      <w:spacing w:before="50" w:beforeLines="50" w:after="50" w:afterLines="50" w:line="240" w:lineRule="auto"/>
      <w:ind w:firstLineChars="0"/>
    </w:pPr>
    <w:rPr>
      <w:rFonts w:ascii="黑体" w:hAnsi="黑体" w:eastAsia="黑体"/>
      <w:b w:val="0"/>
      <w:bCs/>
      <w:sz w:val="28"/>
    </w:rPr>
  </w:style>
  <w:style w:type="paragraph" w:customStyle="1" w:styleId="10">
    <w:name w:val="论文3级标题"/>
    <w:basedOn w:val="1"/>
    <w:qFormat/>
    <w:uiPriority w:val="0"/>
    <w:pPr>
      <w:numPr>
        <w:ilvl w:val="2"/>
        <w:numId w:val="2"/>
      </w:numPr>
      <w:ind w:left="690" w:firstLine="0" w:firstLineChars="0"/>
    </w:pPr>
  </w:style>
  <w:style w:type="character" w:customStyle="1" w:styleId="11">
    <w:name w:val="标题 3 字符"/>
    <w:basedOn w:val="6"/>
    <w:link w:val="4"/>
    <w:qFormat/>
    <w:uiPriority w:val="0"/>
    <w:rPr>
      <w:rFonts w:asciiTheme="minorAscii" w:hAnsiTheme="minorAscii" w:eastAsiaTheme="minorEastAsia" w:cstheme="minorBidi"/>
      <w:b/>
      <w:bCs/>
      <w:sz w:val="32"/>
      <w:szCs w:val="32"/>
    </w:rPr>
  </w:style>
  <w:style w:type="character" w:customStyle="1" w:styleId="12">
    <w:name w:val="font11"/>
    <w:basedOn w:val="6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13">
    <w:name w:val="font21"/>
    <w:basedOn w:val="6"/>
    <w:qFormat/>
    <w:uiPriority w:val="0"/>
    <w:rPr>
      <w:rFonts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1903</Words>
  <Characters>1927</Characters>
  <Lines>0</Lines>
  <Paragraphs>0</Paragraphs>
  <TotalTime>1</TotalTime>
  <ScaleCrop>false</ScaleCrop>
  <LinksUpToDate>false</LinksUpToDate>
  <CharactersWithSpaces>1927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2026-09-18T00:53:00Z</dcterms:created>
  <dc:creator>海燕</dc:creator>
  <cp:lastModifiedBy>海燕</cp:lastModifiedBy>
  <dcterms:modified xsi:type="dcterms:W3CDTF">2026-09-18T08:12:11Z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83D652DEB7D34DC5955FC544A403175C_11</vt:lpwstr>
  </property>
  <property fmtid="{D5CDD505-2E9C-101B-9397-08002B2CF9AE}" pid="4" name="KSOTemplateDocerSaveRecord">
    <vt:lpwstr>eyJoZGlkIjoiZWRlYjNmNTQ1MzZkMTYyOWVmOTkwZmFjYjg5ZTRlZDgiLCJ1c2VySWQiOiI1NzYxOTM4NTYifQ==</vt:lpwstr>
  </property>
</Properties>
</file>